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SLAUGHTERHOUSE VIOLATIONS &amp; GOVERNMENT RECORDS</w:t>
      </w:r>
    </w:p>
    <w:p>
      <w:r>
        <w:t>Animal handling • Poultry practices • Worker safety • Pollution • Enforcement</w:t>
      </w:r>
    </w:p>
    <w:p>
      <w:r>
        <w:t>GO VEGAN | Public records, direct evidence, clickable sources | Prepared October 2026</w:t>
      </w:r>
    </w:p>
    <w:p>
      <w:pPr>
        <w:pStyle w:val="Heading1"/>
      </w:pPr>
      <w:r>
        <w:t>WHAT THE RECORDS SHOW</w:t>
      </w:r>
    </w:p>
    <w:p>
      <w:r>
        <w:t>Federal agencies publish slaughterhouse inspection findings, enforcement actions, worker-safety citations and pollution records. No single database covers every facility, every incident or every state inspection.</w:t>
      </w:r>
    </w:p>
    <w:p>
      <w:r>
        <w:t>IMPORTANT: An inspection finding is not necessarily a final legal judgment. Some actions are appealed, corrected, deferred or withdrawn. A facility without a public citation is not proof that no abuse occurred.</w:t>
      </w:r>
    </w:p>
    <w:p>
      <w:pPr>
        <w:pStyle w:val="Heading1"/>
      </w:pPr>
      <w:r>
        <w:t>ANIMAL HANDLING: USDA ENFORCEMENT</w:t>
      </w:r>
    </w:p>
    <w:p>
      <w:pPr>
        <w:pStyle w:val="Heading2"/>
      </w:pPr>
      <w:r>
        <w:t>USDA publishes named slaughterhouse enforcement actions</w:t>
      </w:r>
    </w:p>
    <w:p>
      <w:r>
        <w:t>USDA FSIS lists establishment names, notice types and dates for humane-handling enforcement. Public notice letters generally remain online for about one year.</w:t>
      </w:r>
    </w:p>
    <w:p>
      <w:pPr>
        <w:spacing w:after="100"/>
      </w:pPr>
      <w:r>
        <w:rPr>
          <w:b/>
        </w:rPr>
        <w:t xml:space="preserve">OFFICIAL SOURCE: </w:t>
      </w:r>
      <w:hyperlink r:id="rId83">
        <w:r>
          <w:rPr>
            <w:color w:val="0563C1"/>
            <w:u w:val="single"/>
          </w:rPr>
          <w:t>https://www.fsis.usda.gov/inspection/regulatory-enforcement/humane-handling-enforcement</w:t>
        </w:r>
      </w:hyperlink>
    </w:p>
    <w:p>
      <w:pPr>
        <w:pStyle w:val="Heading2"/>
      </w:pPr>
      <w:r>
        <w:t>Herscher Halal Meat Locker — June 9, 2025</w:t>
      </w:r>
    </w:p>
    <w:p>
      <w:r>
        <w:t>USDA listed a suspension dated June 9, 2025 and a suspension held in abeyance on the same date. These are enforcement actions, not a count of animals affected.</w:t>
      </w:r>
    </w:p>
    <w:p>
      <w:pPr>
        <w:spacing w:after="100"/>
      </w:pPr>
      <w:r>
        <w:rPr>
          <w:b/>
        </w:rPr>
        <w:t xml:space="preserve">OFFICIAL SOURCE: </w:t>
      </w:r>
      <w:hyperlink r:id="rId83">
        <w:r>
          <w:rPr>
            <w:color w:val="0563C1"/>
            <w:u w:val="single"/>
          </w:rPr>
          <w:t>https://www.fsis.usda.gov/inspection/regulatory-enforcement/humane-handling-enforcement</w:t>
        </w:r>
      </w:hyperlink>
    </w:p>
    <w:p>
      <w:pPr>
        <w:pStyle w:val="Heading2"/>
      </w:pPr>
      <w:r>
        <w:t>Puro Alentejano Iberian Pork Corp. — May 2025</w:t>
      </w:r>
    </w:p>
    <w:p>
      <w:r>
        <w:t>USDA listed a suspension dated May 15, 2025 and a suspension held in abeyance dated May 27, 2025; the same establishment also had earlier actions listed in 2024.</w:t>
      </w:r>
    </w:p>
    <w:p>
      <w:pPr>
        <w:spacing w:after="100"/>
      </w:pPr>
      <w:r>
        <w:rPr>
          <w:b/>
        </w:rPr>
        <w:t xml:space="preserve">OFFICIAL SOURCE: </w:t>
      </w:r>
      <w:hyperlink r:id="rId83">
        <w:r>
          <w:rPr>
            <w:color w:val="0563C1"/>
            <w:u w:val="single"/>
          </w:rPr>
          <w:t>https://www.fsis.usda.gov/inspection/regulatory-enforcement/humane-handling-enforcement</w:t>
        </w:r>
      </w:hyperlink>
    </w:p>
    <w:p>
      <w:pPr>
        <w:pStyle w:val="Heading2"/>
      </w:pPr>
      <w:r>
        <w:t>Creekstone Farms Premium Beef — April 2025</w:t>
      </w:r>
    </w:p>
    <w:p>
      <w:r>
        <w:t>USDA listed a suspension dated April 7, 2025 and a suspension held in abeyance dated April 8, 2025.</w:t>
      </w:r>
    </w:p>
    <w:p>
      <w:pPr>
        <w:spacing w:after="100"/>
      </w:pPr>
      <w:r>
        <w:rPr>
          <w:b/>
        </w:rPr>
        <w:t xml:space="preserve">OFFICIAL SOURCE: </w:t>
      </w:r>
      <w:hyperlink r:id="rId83">
        <w:r>
          <w:rPr>
            <w:color w:val="0563C1"/>
            <w:u w:val="single"/>
          </w:rPr>
          <w:t>https://www.fsis.usda.gov/inspection/regulatory-enforcement/humane-handling-enforcement</w:t>
        </w:r>
      </w:hyperlink>
    </w:p>
    <w:p>
      <w:pPr>
        <w:pStyle w:val="Heading2"/>
      </w:pPr>
      <w:r>
        <w:t>USDA inspection records include findings without suspensions</w:t>
      </w:r>
    </w:p>
    <w:p>
      <w:r>
        <w:t>The livestock humane-handling inspection-task data identify inspection tasks and associated noncompliance records. Rows without noncompliance fields may represent tasks where no regulatory noncompliance was found.</w:t>
      </w:r>
    </w:p>
    <w:p>
      <w:pPr>
        <w:spacing w:after="100"/>
      </w:pPr>
      <w:r>
        <w:rPr>
          <w:b/>
        </w:rPr>
        <w:t xml:space="preserve">OFFICIAL SOURCE: </w:t>
      </w:r>
      <w:hyperlink r:id="rId84">
        <w:r>
          <w:rPr>
            <w:color w:val="0563C1"/>
            <w:u w:val="single"/>
          </w:rPr>
          <w:t>https://www.fsis.usda.gov/science-data/data-sets-visualizations/inspection-task-data</w:t>
        </w:r>
      </w:hyperlink>
    </w:p>
    <w:p>
      <w:pPr>
        <w:pStyle w:val="Heading2"/>
      </w:pPr>
      <w:r>
        <w:t>USDA publishes quarterly humane-handling totals</w:t>
      </w:r>
    </w:p>
    <w:p>
      <w:r>
        <w:t>Reports include administrative enforcement actions, humane-handling verification tasks, tasks producing noncompliance records, and inspection observation hours.</w:t>
      </w:r>
    </w:p>
    <w:p>
      <w:pPr>
        <w:spacing w:after="100"/>
      </w:pPr>
      <w:r>
        <w:rPr>
          <w:b/>
        </w:rPr>
        <w:t xml:space="preserve">OFFICIAL SOURCE: </w:t>
      </w:r>
      <w:hyperlink r:id="rId85">
        <w:r>
          <w:rPr>
            <w:color w:val="0563C1"/>
            <w:u w:val="single"/>
          </w:rPr>
          <w:t>https://www.fsis.usda.gov/science-data/data-sets-visualizations/humane-handling-data</w:t>
        </w:r>
      </w:hyperlink>
    </w:p>
    <w:p>
      <w:pPr>
        <w:pStyle w:val="Heading1"/>
      </w:pPr>
      <w:r>
        <w:t>POULTRY: A DIFFERENT FEDERAL FRAMEWORK</w:t>
      </w:r>
    </w:p>
    <w:p>
      <w:pPr>
        <w:pStyle w:val="Heading2"/>
      </w:pPr>
      <w:r>
        <w:t>Poultry is tracked separately from livestock humane handling</w:t>
      </w:r>
    </w:p>
    <w:p>
      <w:r>
        <w:t>USDA publishes Poultry Good Commercial Practices inspection-task data separately from livestock humane-handling records. The Humane Methods of Slaughter Act does not apply to poultry in the same way as covered livestock.</w:t>
      </w:r>
    </w:p>
    <w:p>
      <w:pPr>
        <w:spacing w:after="100"/>
      </w:pPr>
      <w:r>
        <w:rPr>
          <w:b/>
        </w:rPr>
        <w:t xml:space="preserve">OFFICIAL SOURCE: </w:t>
      </w:r>
      <w:hyperlink r:id="rId84">
        <w:r>
          <w:rPr>
            <w:color w:val="0563C1"/>
            <w:u w:val="single"/>
          </w:rPr>
          <w:t>https://www.fsis.usda.gov/science-data/data-sets-visualizations/inspection-task-data</w:t>
        </w:r>
      </w:hyperlink>
    </w:p>
    <w:p>
      <w:r>
        <w:t>DO NOT CONFUSE: Different legal coverage does not mean there are no poultry handling rules. Inspectors assess poultry practices under a separate regulatory framework.</w:t>
      </w:r>
    </w:p>
    <w:p>
      <w:pPr>
        <w:pStyle w:val="Heading1"/>
      </w:pPr>
      <w:r>
        <w:t>FOOD SAFETY &amp; OTHER USDA ACTIONS</w:t>
      </w:r>
    </w:p>
    <w:p>
      <w:pPr>
        <w:pStyle w:val="Heading2"/>
      </w:pPr>
      <w:r>
        <w:t>USDA can suspend inspection operations</w:t>
      </w:r>
    </w:p>
    <w:p>
      <w:r>
        <w:t>FSIS reports describe withholding, suspension and other enforcement for insanitary conditions, adulterated products and, in applicable cases, inhumane livestock handling. A food-safety suspension is not automatically an animal-cruelty finding.</w:t>
      </w:r>
    </w:p>
    <w:p>
      <w:pPr>
        <w:spacing w:after="100"/>
      </w:pPr>
      <w:r>
        <w:rPr>
          <w:b/>
        </w:rPr>
        <w:t xml:space="preserve">OFFICIAL SOURCE: </w:t>
      </w:r>
      <w:hyperlink r:id="rId86">
        <w:r>
          <w:rPr>
            <w:color w:val="0563C1"/>
            <w:u w:val="single"/>
          </w:rPr>
          <w:t>https://www.fsis.usda.gov/inspection/regulatory-enforcement/quarterly-enforcement-reports</w:t>
        </w:r>
      </w:hyperlink>
    </w:p>
    <w:p>
      <w:pPr>
        <w:pStyle w:val="Heading2"/>
      </w:pPr>
      <w:r>
        <w:t>USDA publishes establishment-level and inspection data</w:t>
      </w:r>
    </w:p>
    <w:p>
      <w:r>
        <w:t>FSIS scientific data pages link establishment directories, inspection data, sampling results and other datasets useful for verifying a facility and its records.</w:t>
      </w:r>
    </w:p>
    <w:p>
      <w:pPr>
        <w:spacing w:after="100"/>
      </w:pPr>
      <w:r>
        <w:rPr>
          <w:b/>
        </w:rPr>
        <w:t xml:space="preserve">OFFICIAL SOURCE: </w:t>
      </w:r>
      <w:hyperlink r:id="rId87">
        <w:r>
          <w:rPr>
            <w:color w:val="0563C1"/>
            <w:u w:val="single"/>
          </w:rPr>
          <w:t>https://www.fsis.usda.gov/science-data/scientific-reports</w:t>
        </w:r>
      </w:hyperlink>
    </w:p>
    <w:p>
      <w:pPr>
        <w:pStyle w:val="Heading1"/>
      </w:pPr>
      <w:r>
        <w:t>WORKERS: OSHA VIOLATIONS</w:t>
      </w:r>
    </w:p>
    <w:p>
      <w:pPr>
        <w:pStyle w:val="Heading2"/>
      </w:pPr>
      <w:r>
        <w:t>Search workplace citations by slaughterhouse or company</w:t>
      </w:r>
    </w:p>
    <w:p>
      <w:r>
        <w:t>OSHA’s establishment search can show inspection dates, cited standards, proposed penalties and case status. Search by company name and verify the exact facility address.</w:t>
      </w:r>
    </w:p>
    <w:p>
      <w:pPr>
        <w:spacing w:after="100"/>
      </w:pPr>
      <w:r>
        <w:rPr>
          <w:b/>
        </w:rPr>
        <w:t xml:space="preserve">OFFICIAL SOURCE: </w:t>
      </w:r>
      <w:hyperlink r:id="rId88">
        <w:r>
          <w:rPr>
            <w:color w:val="0563C1"/>
            <w:u w:val="single"/>
          </w:rPr>
          <w:t>https://www.osha.gov/ords/imis/establishment.html?lv=true</w:t>
        </w:r>
      </w:hyperlink>
    </w:p>
    <w:p>
      <w:pPr>
        <w:pStyle w:val="Heading2"/>
      </w:pPr>
      <w:r>
        <w:t>Search workplace fatalities and catastrophes</w:t>
      </w:r>
    </w:p>
    <w:p>
      <w:r>
        <w:t>OSHA publishes investigation and enforcement resources, including establishment search tools. A workplace violation documents worker-safety enforcement, not necessarily animal handling.</w:t>
      </w:r>
    </w:p>
    <w:p>
      <w:pPr>
        <w:spacing w:after="100"/>
      </w:pPr>
      <w:r>
        <w:rPr>
          <w:b/>
        </w:rPr>
        <w:t xml:space="preserve">OFFICIAL SOURCE: </w:t>
      </w:r>
      <w:hyperlink r:id="rId88">
        <w:r>
          <w:rPr>
            <w:color w:val="0563C1"/>
            <w:u w:val="single"/>
          </w:rPr>
          <w:t>https://www.osha.gov/ords/imis/establishment.html?lv=true</w:t>
        </w:r>
      </w:hyperlink>
    </w:p>
    <w:p>
      <w:pPr>
        <w:pStyle w:val="Heading1"/>
      </w:pPr>
      <w:r>
        <w:t>POLLUTION: EPA &amp; WATER DISCHARGES</w:t>
      </w:r>
    </w:p>
    <w:p>
      <w:pPr>
        <w:pStyle w:val="Heading2"/>
      </w:pPr>
      <w:r>
        <w:t>Slaughterhouse wastewater is federally regulated</w:t>
      </w:r>
    </w:p>
    <w:p>
      <w:r>
        <w:t>EPA’s meat and poultry products effluent guidelines cover wastewater from slaughterhouses, further processors, renderers and poultry processors under 40 CFR Part 432.</w:t>
      </w:r>
    </w:p>
    <w:p>
      <w:pPr>
        <w:spacing w:after="100"/>
      </w:pPr>
      <w:r>
        <w:rPr>
          <w:b/>
        </w:rPr>
        <w:t xml:space="preserve">OFFICIAL SOURCE: </w:t>
      </w:r>
      <w:hyperlink r:id="rId89">
        <w:r>
          <w:rPr>
            <w:color w:val="0563C1"/>
            <w:u w:val="single"/>
          </w:rPr>
          <w:t>https://www.epa.gov/eg/meat-and-poultry-products-effluent-guidelines</w:t>
        </w:r>
      </w:hyperlink>
    </w:p>
    <w:p>
      <w:pPr>
        <w:pStyle w:val="Heading2"/>
      </w:pPr>
      <w:r>
        <w:t>Search pollution inspections, violations and penalties</w:t>
      </w:r>
    </w:p>
    <w:p>
      <w:r>
        <w:t>EPA ECHO provides facility-level compliance and enforcement information. Match facilities by address and permit number; a permit does not itself establish a violation.</w:t>
      </w:r>
    </w:p>
    <w:p>
      <w:pPr>
        <w:spacing w:after="100"/>
      </w:pPr>
      <w:r>
        <w:rPr>
          <w:b/>
        </w:rPr>
        <w:t xml:space="preserve">OFFICIAL SOURCE: </w:t>
      </w:r>
      <w:hyperlink r:id="rId90">
        <w:r>
          <w:rPr>
            <w:color w:val="0563C1"/>
            <w:u w:val="single"/>
          </w:rPr>
          <w:t>https://echo.epa.gov/</w:t>
        </w:r>
      </w:hyperlink>
    </w:p>
    <w:p>
      <w:pPr>
        <w:pStyle w:val="Heading1"/>
      </w:pPr>
      <w:r>
        <w:t>LAWS &amp; PUBLIC RECORDS</w:t>
      </w:r>
    </w:p>
    <w:p>
      <w:pPr>
        <w:pStyle w:val="Heading2"/>
      </w:pPr>
      <w:r>
        <w:t>Humane Methods of Slaughter Act</w:t>
      </w:r>
    </w:p>
    <w:p>
      <w:r>
        <w:t>Federal statute establishing humane slaughter requirements for covered livestock; the scope is narrower than all animals killed for food.</w:t>
      </w:r>
    </w:p>
    <w:p>
      <w:pPr>
        <w:spacing w:after="100"/>
      </w:pPr>
      <w:r>
        <w:rPr>
          <w:b/>
        </w:rPr>
        <w:t xml:space="preserve">OFFICIAL SOURCE: </w:t>
      </w:r>
      <w:hyperlink r:id="rId91">
        <w:r>
          <w:rPr>
            <w:color w:val="0563C1"/>
            <w:u w:val="single"/>
          </w:rPr>
          <w:t>https://www.govinfo.gov/content/pkg/USCODE-2023-title7/pdf/USCODE-2023-title7-chap48.pdf</w:t>
        </w:r>
      </w:hyperlink>
    </w:p>
    <w:p>
      <w:pPr>
        <w:pStyle w:val="Heading2"/>
      </w:pPr>
      <w:r>
        <w:t>Federal humane-slaughter regulations</w:t>
      </w:r>
    </w:p>
    <w:p>
      <w:r>
        <w:t>9 CFR Part 313 covers humane slaughter of livestock, including handling and stunning requirements.</w:t>
      </w:r>
    </w:p>
    <w:p>
      <w:pPr>
        <w:spacing w:after="100"/>
      </w:pPr>
      <w:r>
        <w:rPr>
          <w:b/>
        </w:rPr>
        <w:t xml:space="preserve">OFFICIAL SOURCE: </w:t>
      </w:r>
      <w:hyperlink r:id="rId92">
        <w:r>
          <w:rPr>
            <w:color w:val="0563C1"/>
            <w:u w:val="single"/>
          </w:rPr>
          <w:t>https://www.ecfr.gov/current/title-9/chapter-III/subchapter-A/part-313</w:t>
        </w:r>
      </w:hyperlink>
    </w:p>
    <w:p>
      <w:pPr>
        <w:pStyle w:val="Heading2"/>
      </w:pPr>
      <w:r>
        <w:t>Poultry inspection regulations</w:t>
      </w:r>
    </w:p>
    <w:p>
      <w:r>
        <w:t>9 CFR Part 381 is a separate federal regulatory framework for poultry inspection.</w:t>
      </w:r>
    </w:p>
    <w:p>
      <w:pPr>
        <w:spacing w:after="100"/>
      </w:pPr>
      <w:r>
        <w:rPr>
          <w:b/>
        </w:rPr>
        <w:t xml:space="preserve">OFFICIAL SOURCE: </w:t>
      </w:r>
      <w:hyperlink r:id="rId93">
        <w:r>
          <w:rPr>
            <w:color w:val="0563C1"/>
            <w:u w:val="single"/>
          </w:rPr>
          <w:t>https://www.ecfr.gov/current/title-9/chapter-III/subchapter-A/part-381</w:t>
        </w:r>
      </w:hyperlink>
    </w:p>
    <w:p>
      <w:pPr>
        <w:pStyle w:val="Heading1"/>
      </w:pPr>
      <w:r>
        <w:t>HOW TO VERIFY A SPECIFIC SLAUGHTERHOUSE</w:t>
      </w:r>
    </w:p>
    <w:p>
      <w:r>
        <w:t>1. Find the exact establishment name, location and USDA establishment number.</w:t>
      </w:r>
    </w:p>
    <w:p>
      <w:r>
        <w:t>2. Check USDA humane-handling enforcement letters and livestock/poultry inspection data.</w:t>
      </w:r>
    </w:p>
    <w:p>
      <w:r>
        <w:t>3. Search OSHA using the facility name and street address; distinguish open from final cases.</w:t>
      </w:r>
    </w:p>
    <w:p>
      <w:r>
        <w:t>4. Search EPA ECHO using the same address and any permit identifiers.</w:t>
      </w:r>
    </w:p>
    <w:p>
      <w:r>
        <w:t>5. Record incident date, inspection date, alleged violation, agency action, appeal status and source URL.</w:t>
      </w:r>
    </w:p>
    <w:p>
      <w:r>
        <w:t>6. For older letters or missing records, request records through the relevant agency’s FOIA process.</w:t>
      </w:r>
    </w:p>
    <w:p>
      <w:pPr>
        <w:pStyle w:val="Heading1"/>
      </w:pPr>
      <w:r>
        <w:t>WHAT THESE RECORDS DO — AND DO NOT — PROVE</w:t>
      </w:r>
    </w:p>
    <w:p>
      <w:r>
        <w:t>They establish that government agencies document and sometimes penalize slaughterhouse-related noncompliance. They do not, by themselves, establish that every slaughterhouse violates the law or measure all suffering that occurs within legal slaughter.</w:t>
      </w:r>
    </w:p>
    <w:p>
      <w:r>
        <w:t>To calculate a violation rate, use a defined period and denominator: number of inspected establishments or tasks, not just the number of notices. Separate livestock, poultry, worker safety, food safety and environmental records.</w:t>
      </w:r>
    </w:p>
    <w:p>
      <w:r>
        <w:t>PUBLICATION NOTE: Named examples above are historical entries visible in USDA’s 2025 listings; agency pages may remove older notices. Dates and statuses should be rechecked before publishing updated facility allegations.</w:t>
      </w:r>
    </w:p>
    <w:sectPr w:rsidR="00FC693F" w:rsidRPr="0006063C" w:rsidSect="00034616">
      <w:footerReference w:type="default" r:id="rId9"/>
      <w:headerReference w:type="default" r:id="rId82"/>
      <w:pgSz w:w="12240" w:h="15840"/>
      <w:pgMar w:top="893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8352"/>
      <w:gridCol w:w="1440"/>
    </w:tblGrid>
    <w:tr>
      <w:tc>
        <w:tcPr>
          <w:tcW w:type="dxa" w:w="5040"/>
        </w:tcPr>
        <w:p>
          <w:pPr>
            <w:jc w:val="left"/>
          </w:pPr>
          <w:r>
            <w:rPr>
              <w:b/>
              <w:sz w:val="16"/>
            </w:rPr>
            <w:t>GO VEGAN - Facts. Evidence. Compassion.</w:t>
            <w:br/>
          </w:r>
          <w:r>
            <w:rPr>
              <w:sz w:val="14"/>
            </w:rPr>
            <w:t>Learn more, explore the evidence &amp; get resources:</w:t>
            <w:br/>
          </w:r>
          <w:hyperlink r:id="rId2">
            <w:r>
              <w:rPr>
                <w:color w:val="0563C1"/>
                <w:u w:val="single"/>
                <w:b/>
                <w:sz w:val="15"/>
              </w:rPr>
              <w:t>michaelsboost.com/govegan/</w:t>
            </w:r>
          </w:hyperlink>
        </w:p>
      </w:tc>
      <w:tc>
        <w:tcPr>
          <w:tcW w:type="dxa" w:w="5040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riginal_q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D67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3D678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3D678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vegansociety.com/go-vegan/definition-veganism" TargetMode="External"/><Relationship Id="rId11" Type="http://schemas.openxmlformats.org/officeDocument/2006/relationships/hyperlink" Target="https://pubmed.ncbi.nlm.nih.gov/35859762/" TargetMode="External"/><Relationship Id="rId12" Type="http://schemas.openxmlformats.org/officeDocument/2006/relationships/hyperlink" Target="https://pubmed.ncbi.nlm.nih.gov/26479539/" TargetMode="External"/><Relationship Id="rId13" Type="http://schemas.openxmlformats.org/officeDocument/2006/relationships/hyperlink" Target="https://pubmed.ncbi.nlm.nih.gov/23254122/" TargetMode="External"/><Relationship Id="rId14" Type="http://schemas.openxmlformats.org/officeDocument/2006/relationships/hyperlink" Target="https://pubmed.ncbi.nlm.nih.gov/36662813/" TargetMode="External"/><Relationship Id="rId15" Type="http://schemas.openxmlformats.org/officeDocument/2006/relationships/hyperlink" Target="https://pubmed.ncbi.nlm.nih.gov/35565608/" TargetMode="External"/><Relationship Id="rId16" Type="http://schemas.openxmlformats.org/officeDocument/2006/relationships/hyperlink" Target="https://pubmed.ncbi.nlm.nih.gov/24942105/" TargetMode="External"/><Relationship Id="rId17" Type="http://schemas.openxmlformats.org/officeDocument/2006/relationships/hyperlink" Target="https://pubmed.ncbi.nlm.nih.gov/29030568/" TargetMode="External"/><Relationship Id="rId18" Type="http://schemas.openxmlformats.org/officeDocument/2006/relationships/hyperlink" Target="https://pubmed.ncbi.nlm.nih.gov/32880005/" TargetMode="External"/><Relationship Id="rId19" Type="http://schemas.openxmlformats.org/officeDocument/2006/relationships/hyperlink" Target="https://pubmed.ncbi.nlm.nih.gov/34247030/" TargetMode="External"/><Relationship Id="rId20" Type="http://schemas.openxmlformats.org/officeDocument/2006/relationships/hyperlink" Target="https://www.efsa.europa.eu/en/topics/topic/animal-welfare" TargetMode="External"/><Relationship Id="rId21" Type="http://schemas.openxmlformats.org/officeDocument/2006/relationships/hyperlink" Target="https://doi.org/10.1007/s10806-022-09887-8" TargetMode="External"/><Relationship Id="rId22" Type="http://schemas.openxmlformats.org/officeDocument/2006/relationships/hyperlink" Target="https://doi.org/10.1016/j.jand.2025.02.002" TargetMode="External"/><Relationship Id="rId23" Type="http://schemas.openxmlformats.org/officeDocument/2006/relationships/hyperlink" Target="https://pubmed.ncbi.nlm.nih.gov/27886704/" TargetMode="External"/><Relationship Id="rId24" Type="http://schemas.openxmlformats.org/officeDocument/2006/relationships/hyperlink" Target="https://pubmed.ncbi.nlm.nih.gov/31728571/" TargetMode="External"/><Relationship Id="rId25" Type="http://schemas.openxmlformats.org/officeDocument/2006/relationships/hyperlink" Target="https://ods.od.nih.gov/factsheets/VitaminB12-HealthProfessional/" TargetMode="External"/><Relationship Id="rId26" Type="http://schemas.openxmlformats.org/officeDocument/2006/relationships/hyperlink" Target="https://pubmed.ncbi.nlm.nih.gov/33341313/" TargetMode="External"/><Relationship Id="rId27" Type="http://schemas.openxmlformats.org/officeDocument/2006/relationships/hyperlink" Target="https://pubmed.ncbi.nlm.nih.gov/35672940/" TargetMode="External"/><Relationship Id="rId28" Type="http://schemas.openxmlformats.org/officeDocument/2006/relationships/hyperlink" Target="https://doi.org/10.1001/jamanetworkopen.2023.44457" TargetMode="External"/><Relationship Id="rId29" Type="http://schemas.openxmlformats.org/officeDocument/2006/relationships/hyperlink" Target="https://pubmed.ncbi.nlm.nih.gov/26514947/" TargetMode="External"/><Relationship Id="rId30" Type="http://schemas.openxmlformats.org/officeDocument/2006/relationships/hyperlink" Target="https://pubmed.ncbi.nlm.nih.gov/39408296/" TargetMode="External"/><Relationship Id="rId31" Type="http://schemas.openxmlformats.org/officeDocument/2006/relationships/hyperlink" Target="https://pubmed.ncbi.nlm.nih.gov/40819279/" TargetMode="External"/><Relationship Id="rId32" Type="http://schemas.openxmlformats.org/officeDocument/2006/relationships/hyperlink" Target="https://pubmed.ncbi.nlm.nih.gov/37811643/" TargetMode="External"/><Relationship Id="rId33" Type="http://schemas.openxmlformats.org/officeDocument/2006/relationships/hyperlink" Target="https://pubmed.ncbi.nlm.nih.gov/37869973/" TargetMode="External"/><Relationship Id="rId34" Type="http://schemas.openxmlformats.org/officeDocument/2006/relationships/hyperlink" Target="https://pubmed.ncbi.nlm.nih.gov/38913935/" TargetMode="External"/><Relationship Id="rId35" Type="http://schemas.openxmlformats.org/officeDocument/2006/relationships/hyperlink" Target="https://pubmed.ncbi.nlm.nih.gov/36809853/" TargetMode="External"/><Relationship Id="rId36" Type="http://schemas.openxmlformats.org/officeDocument/2006/relationships/hyperlink" Target="https://pubmed.ncbi.nlm.nih.gov/40459336/" TargetMode="External"/><Relationship Id="rId37" Type="http://schemas.openxmlformats.org/officeDocument/2006/relationships/hyperlink" Target="https://pubmed.ncbi.nlm.nih.gov/37474804/" TargetMode="External"/><Relationship Id="rId38" Type="http://schemas.openxmlformats.org/officeDocument/2006/relationships/hyperlink" Target="https://doi.org/10.1126/science.aaq0216" TargetMode="External"/><Relationship Id="rId39" Type="http://schemas.openxmlformats.org/officeDocument/2006/relationships/hyperlink" Target="https://doi.org/10.1088/1748-9326/8/3/034015" TargetMode="External"/><Relationship Id="rId40" Type="http://schemas.openxmlformats.org/officeDocument/2006/relationships/hyperlink" Target="https://ourworldindata.org/soy" TargetMode="External"/><Relationship Id="rId41" Type="http://schemas.openxmlformats.org/officeDocument/2006/relationships/hyperlink" Target="https://doi.org/10.1007/s10806-018-9733-8" TargetMode="External"/><Relationship Id="rId42" Type="http://schemas.openxmlformats.org/officeDocument/2006/relationships/hyperlink" Target="https://pubmed.ncbi.nlm.nih.gov/27812156/" TargetMode="External"/><Relationship Id="rId43" Type="http://schemas.openxmlformats.org/officeDocument/2006/relationships/hyperlink" Target="https://pubmed.ncbi.nlm.nih.gov/33897807/" TargetMode="External"/><Relationship Id="rId44" Type="http://schemas.openxmlformats.org/officeDocument/2006/relationships/hyperlink" Target="https://pubmed.ncbi.nlm.nih.gov/33573940/" TargetMode="External"/><Relationship Id="rId45" Type="http://schemas.openxmlformats.org/officeDocument/2006/relationships/hyperlink" Target="https://pubmed.ncbi.nlm.nih.gov/40746419/" TargetMode="External"/><Relationship Id="rId46" Type="http://schemas.openxmlformats.org/officeDocument/2006/relationships/hyperlink" Target="https://doi.org/10.1073/pnas.1318960111" TargetMode="External"/><Relationship Id="rId47" Type="http://schemas.openxmlformats.org/officeDocument/2006/relationships/hyperlink" Target="https://doi.org/10.1038/s41586-021-03308-6" TargetMode="External"/><Relationship Id="rId48" Type="http://schemas.openxmlformats.org/officeDocument/2006/relationships/hyperlink" Target="https://pubmed.ncbi.nlm.nih.gov/38625934/" TargetMode="External"/><Relationship Id="rId49" Type="http://schemas.openxmlformats.org/officeDocument/2006/relationships/hyperlink" Target="https://pubmed.ncbi.nlm.nih.gov/37703240/" TargetMode="External"/><Relationship Id="rId50" Type="http://schemas.openxmlformats.org/officeDocument/2006/relationships/hyperlink" Target="https://pubmed.ncbi.nlm.nih.gov/36669053/" TargetMode="External"/><Relationship Id="rId51" Type="http://schemas.openxmlformats.org/officeDocument/2006/relationships/hyperlink" Target="https://doi.org/10.1016/S2542-5196(21)00251-5" TargetMode="External"/><Relationship Id="rId52" Type="http://schemas.openxmlformats.org/officeDocument/2006/relationships/hyperlink" Target="https://pubmed.ncbi.nlm.nih.gov/37669055/" TargetMode="External"/><Relationship Id="rId53" Type="http://schemas.openxmlformats.org/officeDocument/2006/relationships/hyperlink" Target="https://doi.org/10.1073/pnas.1523119113" TargetMode="External"/><Relationship Id="rId54" Type="http://schemas.openxmlformats.org/officeDocument/2006/relationships/hyperlink" Target="https://doi.org/10.3233/WOR-172543" TargetMode="External"/><Relationship Id="rId55" Type="http://schemas.openxmlformats.org/officeDocument/2006/relationships/hyperlink" Target="https://transfarmationproject.org/" TargetMode="External"/><Relationship Id="rId56" Type="http://schemas.openxmlformats.org/officeDocument/2006/relationships/hyperlink" Target="https://rowdygirlsanctuary.org/" TargetMode="External"/><Relationship Id="rId57" Type="http://schemas.openxmlformats.org/officeDocument/2006/relationships/hyperlink" Target="https://pubmed.ncbi.nlm.nih.gov/25000797/" TargetMode="External"/><Relationship Id="rId58" Type="http://schemas.openxmlformats.org/officeDocument/2006/relationships/hyperlink" Target="https://doi.org/10.1016/j.jand.2016.09.025" TargetMode="External"/><Relationship Id="rId59" Type="http://schemas.openxmlformats.org/officeDocument/2006/relationships/hyperlink" Target="https://www.ipcc.ch/report/ar6/wg3/chapter/chapter-12/" TargetMode="External"/><Relationship Id="rId60" Type="http://schemas.openxmlformats.org/officeDocument/2006/relationships/hyperlink" Target="https://www.fws.gov/places-go/national-fish-hatchery-system/about-fish-hatcheries" TargetMode="External"/><Relationship Id="rId61" Type="http://schemas.openxmlformats.org/officeDocument/2006/relationships/hyperlink" Target="https://www.fws.gov/fish-hatchery/dale-hollow" TargetMode="External"/><Relationship Id="rId62" Type="http://schemas.openxmlformats.org/officeDocument/2006/relationships/hyperlink" Target="https://www.adfg.alaska.gov/index.cfm?AreaID=2&amp;SpeciesID=all&amp;StockingAreaID=557&amp;TopRecords=20&amp;adfg=SportStockingHatcheriesSearch.locationSearchResults" TargetMode="External"/><Relationship Id="rId63" Type="http://schemas.openxmlformats.org/officeDocument/2006/relationships/hyperlink" Target="https://dnr.illinois.gov/hunting/controlledhuntingharvest.html" TargetMode="External"/><Relationship Id="rId64" Type="http://schemas.openxmlformats.org/officeDocument/2006/relationships/hyperlink" Target="https://dnr.illinois.gov/hunting/controlledpheasanthunting.html" TargetMode="External"/><Relationship Id="rId65" Type="http://schemas.openxmlformats.org/officeDocument/2006/relationships/hyperlink" Target="https://www.mass.gov/info-details/quail-hunting-regulations" TargetMode="External"/><Relationship Id="rId66" Type="http://schemas.openxmlformats.org/officeDocument/2006/relationships/hyperlink" Target="https://dec.ny.gov/sites/default/files/2025-09/cfabmeetingJune2025.pdf" TargetMode="External"/><Relationship Id="rId67" Type="http://schemas.openxmlformats.org/officeDocument/2006/relationships/hyperlink" Target="https://dec.ny.gov/things-to-do/hunting/small-game/pheasant" TargetMode="External"/><Relationship Id="rId68" Type="http://schemas.openxmlformats.org/officeDocument/2006/relationships/hyperlink" Target="https://www.pa.gov/agencies/pgc/huntingandtrapping/get-started-hunting/pheasant-hunting/pheasant-allocation" TargetMode="External"/><Relationship Id="rId69" Type="http://schemas.openxmlformats.org/officeDocument/2006/relationships/hyperlink" Target="https://wildlife.utah.gov/pheasantfaq" TargetMode="External"/><Relationship Id="rId70" Type="http://schemas.openxmlformats.org/officeDocument/2006/relationships/hyperlink" Target="https://dnr.wisconsin.gov/topic/lands/gamefarm" TargetMode="External"/><Relationship Id="rId71" Type="http://schemas.openxmlformats.org/officeDocument/2006/relationships/hyperlink" Target="https://direct.aphis.usda.gov/news/program-update/usda-aphis-wildlife-services-posts-fiscal-year-2025-data-management-actions" TargetMode="External"/><Relationship Id="rId72" Type="http://schemas.openxmlformats.org/officeDocument/2006/relationships/hyperlink" Target="https://direct.aphis.usda.gov/wildlife-services/publications/pdr" TargetMode="External"/><Relationship Id="rId73" Type="http://schemas.openxmlformats.org/officeDocument/2006/relationships/hyperlink" Target="https://www.fws.gov/about-us/wildlife-restoration" TargetMode="External"/><Relationship Id="rId74" Type="http://schemas.openxmlformats.org/officeDocument/2006/relationships/hyperlink" Target="https://www.fws.gov/program/sport-fish-restoration" TargetMode="External"/><Relationship Id="rId75" Type="http://schemas.openxmlformats.org/officeDocument/2006/relationships/hyperlink" Target="https://www.rd.usda.gov/programs-services/business-programs/meat-and-poultry-processing-expansion-program-phase-4" TargetMode="External"/><Relationship Id="rId76" Type="http://schemas.openxmlformats.org/officeDocument/2006/relationships/hyperlink" Target="https://www.ams.usda.gov/services/grants/mpirg" TargetMode="External"/><Relationship Id="rId77" Type="http://schemas.openxmlformats.org/officeDocument/2006/relationships/hyperlink" Target="https://www.ams.usda.gov/rules-regulations/research-promotion" TargetMode="External"/><Relationship Id="rId78" Type="http://schemas.openxmlformats.org/officeDocument/2006/relationships/hyperlink" Target="https://www.adfg.alaska.gov/index.cfm?adfg=SportStockingHatcheriesSearch.main" TargetMode="External"/><Relationship Id="rId79" Type="http://schemas.openxmlformats.org/officeDocument/2006/relationships/hyperlink" Target="https://dnr.illinois.gov/hunting.html" TargetMode="External"/><Relationship Id="rId80" Type="http://schemas.openxmlformats.org/officeDocument/2006/relationships/hyperlink" Target="https://dnr.illinois.gov/fishing.html" TargetMode="External"/><Relationship Id="rId81" Type="http://schemas.openxmlformats.org/officeDocument/2006/relationships/hyperlink" Target="https://michaelsboost.com/govegan/" TargetMode="External"/><Relationship Id="rId82" Type="http://schemas.openxmlformats.org/officeDocument/2006/relationships/header" Target="header1.xml"/><Relationship Id="rId83" Type="http://schemas.openxmlformats.org/officeDocument/2006/relationships/hyperlink" Target="https://www.fsis.usda.gov/inspection/regulatory-enforcement/humane-handling-enforcement" TargetMode="External"/><Relationship Id="rId84" Type="http://schemas.openxmlformats.org/officeDocument/2006/relationships/hyperlink" Target="https://www.fsis.usda.gov/science-data/data-sets-visualizations/inspection-task-data" TargetMode="External"/><Relationship Id="rId85" Type="http://schemas.openxmlformats.org/officeDocument/2006/relationships/hyperlink" Target="https://www.fsis.usda.gov/science-data/data-sets-visualizations/humane-handling-data" TargetMode="External"/><Relationship Id="rId86" Type="http://schemas.openxmlformats.org/officeDocument/2006/relationships/hyperlink" Target="https://www.fsis.usda.gov/inspection/regulatory-enforcement/quarterly-enforcement-reports" TargetMode="External"/><Relationship Id="rId87" Type="http://schemas.openxmlformats.org/officeDocument/2006/relationships/hyperlink" Target="https://www.fsis.usda.gov/science-data/scientific-reports" TargetMode="External"/><Relationship Id="rId88" Type="http://schemas.openxmlformats.org/officeDocument/2006/relationships/hyperlink" Target="https://www.osha.gov/ords/imis/establishment.html?lv=true" TargetMode="External"/><Relationship Id="rId89" Type="http://schemas.openxmlformats.org/officeDocument/2006/relationships/hyperlink" Target="https://www.epa.gov/eg/meat-and-poultry-products-effluent-guidelines" TargetMode="External"/><Relationship Id="rId90" Type="http://schemas.openxmlformats.org/officeDocument/2006/relationships/hyperlink" Target="https://echo.epa.gov/" TargetMode="External"/><Relationship Id="rId91" Type="http://schemas.openxmlformats.org/officeDocument/2006/relationships/hyperlink" Target="https://www.govinfo.gov/content/pkg/USCODE-2023-title7/pdf/USCODE-2023-title7-chap48.pdf" TargetMode="External"/><Relationship Id="rId92" Type="http://schemas.openxmlformats.org/officeDocument/2006/relationships/hyperlink" Target="https://www.ecfr.gov/current/title-9/chapter-III/subchapter-A/part-313" TargetMode="External"/><Relationship Id="rId93" Type="http://schemas.openxmlformats.org/officeDocument/2006/relationships/hyperlink" Target="https://www.ecfr.gov/current/title-9/chapter-III/subchapter-A/part-381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michaelsboost.com/goveg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